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10" w:rsidRDefault="002343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B82210" w:rsidRDefault="00542D48" w:rsidP="00542D4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 w:rsidR="0023435F" w:rsidRPr="00542D48">
        <w:rPr>
          <w:rFonts w:ascii="Times New Roman" w:hAnsi="Times New Roman"/>
          <w:b/>
          <w:sz w:val="26"/>
          <w:szCs w:val="26"/>
        </w:rPr>
        <w:t>"</w:t>
      </w:r>
      <w:proofErr w:type="spellStart"/>
      <w:r>
        <w:rPr>
          <w:rFonts w:ascii="Times New Roman" w:hAnsi="Times New Roman"/>
          <w:b/>
          <w:sz w:val="26"/>
          <w:szCs w:val="26"/>
        </w:rPr>
        <w:t>Дышне-</w:t>
      </w:r>
      <w:r w:rsidR="0023435F" w:rsidRPr="00542D48">
        <w:rPr>
          <w:rFonts w:ascii="Times New Roman" w:hAnsi="Times New Roman"/>
          <w:b/>
          <w:sz w:val="26"/>
          <w:szCs w:val="26"/>
        </w:rPr>
        <w:t>Веде</w:t>
      </w:r>
      <w:r w:rsidR="0023435F">
        <w:rPr>
          <w:rFonts w:ascii="Times New Roman" w:hAnsi="Times New Roman"/>
          <w:b/>
          <w:sz w:val="26"/>
          <w:szCs w:val="26"/>
        </w:rPr>
        <w:t>нская</w:t>
      </w:r>
      <w:proofErr w:type="spellEnd"/>
      <w:r w:rsidR="0023435F">
        <w:rPr>
          <w:rFonts w:ascii="Times New Roman" w:hAnsi="Times New Roman"/>
          <w:b/>
          <w:sz w:val="26"/>
          <w:szCs w:val="26"/>
        </w:rPr>
        <w:t xml:space="preserve"> средняя общеобразовательная школа </w:t>
      </w:r>
      <w:r>
        <w:rPr>
          <w:rFonts w:ascii="Times New Roman" w:hAnsi="Times New Roman"/>
          <w:b/>
          <w:sz w:val="26"/>
          <w:szCs w:val="26"/>
        </w:rPr>
        <w:t>№ 2</w:t>
      </w:r>
      <w:r w:rsidR="0023435F" w:rsidRPr="00542D48">
        <w:rPr>
          <w:rFonts w:ascii="Times New Roman" w:hAnsi="Times New Roman"/>
          <w:b/>
          <w:sz w:val="26"/>
          <w:szCs w:val="26"/>
        </w:rPr>
        <w:t>"</w:t>
      </w:r>
    </w:p>
    <w:p w:rsidR="00B82210" w:rsidRDefault="00B822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2210" w:rsidRDefault="002343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16"/>
          <w:lang w:eastAsia="ru-RU"/>
        </w:rPr>
        <w:t>План</w:t>
      </w:r>
    </w:p>
    <w:p w:rsidR="00B82210" w:rsidRDefault="002343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внеурочной деятельности на уровне НОО</w:t>
      </w:r>
    </w:p>
    <w:bookmarkEnd w:id="0"/>
    <w:p w:rsidR="00B82210" w:rsidRDefault="00B8221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685"/>
        <w:gridCol w:w="1418"/>
        <w:gridCol w:w="1275"/>
        <w:gridCol w:w="1418"/>
        <w:gridCol w:w="1134"/>
        <w:gridCol w:w="1276"/>
      </w:tblGrid>
      <w:tr w:rsidR="00B82210">
        <w:tc>
          <w:tcPr>
            <w:tcW w:w="5104" w:type="dxa"/>
            <w:vMerge w:val="restart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Курсы  внеурочной деятельности по видам деятельности</w:t>
            </w:r>
          </w:p>
        </w:tc>
        <w:tc>
          <w:tcPr>
            <w:tcW w:w="3685" w:type="dxa"/>
            <w:vMerge w:val="restart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Наименование программы ВД</w:t>
            </w:r>
          </w:p>
        </w:tc>
        <w:tc>
          <w:tcPr>
            <w:tcW w:w="6521" w:type="dxa"/>
            <w:gridSpan w:val="5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Классы</w:t>
            </w:r>
          </w:p>
        </w:tc>
      </w:tr>
      <w:tr w:rsidR="00B82210"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82210">
        <w:trPr>
          <w:trHeight w:val="339"/>
        </w:trPr>
        <w:tc>
          <w:tcPr>
            <w:tcW w:w="5104" w:type="dxa"/>
            <w:vMerge w:val="restart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изучение учебного предмета  </w:t>
            </w:r>
          </w:p>
        </w:tc>
        <w:tc>
          <w:tcPr>
            <w:tcW w:w="3685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Funny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 («Забавный английский»)</w:t>
            </w:r>
          </w:p>
        </w:tc>
        <w:tc>
          <w:tcPr>
            <w:tcW w:w="1418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2210">
        <w:trPr>
          <w:trHeight w:val="339"/>
        </w:trPr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 математика»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339"/>
        </w:trPr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 грамматика»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209"/>
        </w:trPr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«Путешествие в сказку»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2210" w:rsidRDefault="00B8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210" w:rsidRDefault="00B8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210">
        <w:trPr>
          <w:trHeight w:val="351"/>
        </w:trPr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«Радужный мир»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339"/>
        </w:trPr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Театральная студия «Родничок»</w:t>
            </w:r>
          </w:p>
        </w:tc>
        <w:tc>
          <w:tcPr>
            <w:tcW w:w="1418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210">
        <w:trPr>
          <w:trHeight w:val="339"/>
        </w:trPr>
        <w:tc>
          <w:tcPr>
            <w:tcW w:w="510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330"/>
        </w:trPr>
        <w:tc>
          <w:tcPr>
            <w:tcW w:w="5104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685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«Тропинка в профессию»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330"/>
        </w:trPr>
        <w:tc>
          <w:tcPr>
            <w:tcW w:w="5104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685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«Учимся для жизни»</w:t>
            </w:r>
          </w:p>
        </w:tc>
        <w:tc>
          <w:tcPr>
            <w:tcW w:w="1418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205"/>
        </w:trPr>
        <w:tc>
          <w:tcPr>
            <w:tcW w:w="5104" w:type="dxa"/>
          </w:tcPr>
          <w:p w:rsidR="00B82210" w:rsidRDefault="0023435F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«Разговоры  о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«Час общения»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205"/>
        </w:trPr>
        <w:tc>
          <w:tcPr>
            <w:tcW w:w="5104" w:type="dxa"/>
          </w:tcPr>
          <w:p w:rsidR="00B82210" w:rsidRDefault="0023435F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личности и  самореализация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418" w:type="dxa"/>
          </w:tcPr>
          <w:p w:rsidR="00B82210" w:rsidRDefault="00B82210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2210" w:rsidRDefault="00B82210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210">
        <w:trPr>
          <w:trHeight w:val="116"/>
        </w:trPr>
        <w:tc>
          <w:tcPr>
            <w:tcW w:w="5104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здоровительное</w:t>
            </w:r>
          </w:p>
        </w:tc>
        <w:tc>
          <w:tcPr>
            <w:tcW w:w="3685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«Час здоровья»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210">
        <w:trPr>
          <w:trHeight w:val="90"/>
        </w:trPr>
        <w:tc>
          <w:tcPr>
            <w:tcW w:w="510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685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</w:tbl>
    <w:p w:rsidR="00B82210" w:rsidRDefault="00B82210">
      <w:pPr>
        <w:rPr>
          <w:rFonts w:ascii="Times New Roman" w:hAnsi="Times New Roman"/>
          <w:sz w:val="24"/>
          <w:szCs w:val="24"/>
        </w:rPr>
      </w:pPr>
    </w:p>
    <w:p w:rsidR="00B82210" w:rsidRDefault="00B82210">
      <w:pPr>
        <w:rPr>
          <w:rFonts w:ascii="Times New Roman" w:hAnsi="Times New Roman"/>
          <w:sz w:val="24"/>
          <w:szCs w:val="24"/>
        </w:rPr>
      </w:pPr>
    </w:p>
    <w:p w:rsidR="00B82210" w:rsidRDefault="00B82210">
      <w:pPr>
        <w:rPr>
          <w:rFonts w:ascii="Times New Roman" w:hAnsi="Times New Roman"/>
          <w:sz w:val="24"/>
          <w:szCs w:val="24"/>
        </w:rPr>
      </w:pPr>
    </w:p>
    <w:p w:rsidR="00B82210" w:rsidRDefault="00B82210">
      <w:pPr>
        <w:rPr>
          <w:rFonts w:ascii="Times New Roman" w:hAnsi="Times New Roman"/>
          <w:sz w:val="24"/>
          <w:szCs w:val="24"/>
        </w:rPr>
      </w:pPr>
    </w:p>
    <w:p w:rsidR="00B82210" w:rsidRDefault="00B82210">
      <w:pPr>
        <w:rPr>
          <w:rFonts w:ascii="Times New Roman" w:hAnsi="Times New Roman"/>
          <w:sz w:val="24"/>
          <w:szCs w:val="24"/>
        </w:rPr>
      </w:pPr>
    </w:p>
    <w:p w:rsidR="00B82210" w:rsidRDefault="00B8221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/>
          <w:b/>
          <w:sz w:val="24"/>
        </w:rPr>
        <w:sectPr w:rsidR="00B82210">
          <w:footerReference w:type="default" r:id="rId9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B82210" w:rsidRDefault="002343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sz w:val="24"/>
        </w:rPr>
      </w:pPr>
      <w:r>
        <w:rPr>
          <w:rFonts w:ascii="Times New Roman" w:eastAsia="Tahoma" w:hAnsi="Times New Roman"/>
          <w:b/>
          <w:sz w:val="24"/>
        </w:rPr>
        <w:t>Пояснительная записка</w:t>
      </w:r>
    </w:p>
    <w:p w:rsidR="00B82210" w:rsidRDefault="0023435F">
      <w:pPr>
        <w:autoSpaceDE w:val="0"/>
        <w:autoSpaceDN w:val="0"/>
        <w:adjustRightInd w:val="0"/>
        <w:spacing w:after="0" w:line="201" w:lineRule="atLeast"/>
        <w:ind w:firstLine="2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Внеурочная деятельность</w:t>
      </w:r>
    </w:p>
    <w:p w:rsidR="00B82210" w:rsidRDefault="00B822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4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bCs/>
          <w:sz w:val="24"/>
          <w:szCs w:val="24"/>
        </w:rPr>
        <w:t>в рамках реализации ФГОС НОО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</w:t>
      </w:r>
      <w:r>
        <w:rPr>
          <w:rFonts w:ascii="Times New Roman" w:hAnsi="Times New Roman"/>
          <w:bCs/>
          <w:sz w:val="24"/>
          <w:szCs w:val="24"/>
        </w:rPr>
        <w:t xml:space="preserve">вной образовательной программы начального общего образования, а также с учётом планируемых результатов, отражаемых в Рабочей программе воспитания школы. </w:t>
      </w:r>
      <w:proofErr w:type="gramEnd"/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Внеурочная деятельность в школе на уровне начального общего образования направлена на решение следующ</w:t>
      </w:r>
      <w:r>
        <w:rPr>
          <w:rFonts w:ascii="Times New Roman" w:hAnsi="Times New Roman"/>
          <w:bCs/>
          <w:sz w:val="24"/>
          <w:szCs w:val="24"/>
        </w:rPr>
        <w:t xml:space="preserve">их задач: </w:t>
      </w:r>
    </w:p>
    <w:p w:rsidR="00B82210" w:rsidRDefault="0023435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обеспечить достижение личностных,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предметных результатов освоение основной образовательной программы и программы </w:t>
      </w:r>
      <w:proofErr w:type="gramStart"/>
      <w:r>
        <w:rPr>
          <w:rFonts w:ascii="Times New Roman" w:hAnsi="Times New Roman"/>
          <w:bCs/>
          <w:sz w:val="24"/>
          <w:szCs w:val="24"/>
        </w:rPr>
        <w:t>воспитания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обучающихся на уровне начального общего образования;</w:t>
      </w:r>
    </w:p>
    <w:p w:rsidR="00B82210" w:rsidRDefault="0023435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обеспечить благоприятную адаптацию ребенка в школе;</w:t>
      </w:r>
    </w:p>
    <w:p w:rsidR="00B82210" w:rsidRDefault="0023435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оптимизировать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учебную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нагрузку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обучающихся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</w:p>
    <w:p w:rsidR="00B82210" w:rsidRDefault="0023435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улучшить условия для развития ребенка; </w:t>
      </w:r>
    </w:p>
    <w:p w:rsidR="00B82210" w:rsidRDefault="0023435F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59" w:lineRule="auto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учесть возрастные и индивидуальные особенности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152" w:after="0"/>
        <w:ind w:right="414"/>
        <w:jc w:val="both"/>
        <w:outlineLvl w:val="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Внеурочная деятельность организуется </w:t>
      </w:r>
      <w:r>
        <w:rPr>
          <w:rFonts w:ascii="Times New Roman" w:hAnsi="Times New Roman"/>
          <w:b/>
          <w:bCs/>
          <w:sz w:val="24"/>
          <w:szCs w:val="28"/>
        </w:rPr>
        <w:t xml:space="preserve">в целях </w:t>
      </w:r>
      <w:r>
        <w:rPr>
          <w:rFonts w:ascii="Times New Roman" w:hAnsi="Times New Roman"/>
          <w:sz w:val="24"/>
          <w:szCs w:val="28"/>
        </w:rPr>
        <w:t>формирования единого образовательного пространства школ</w:t>
      </w:r>
      <w:r>
        <w:rPr>
          <w:rFonts w:ascii="Times New Roman" w:hAnsi="Times New Roman"/>
          <w:sz w:val="24"/>
          <w:szCs w:val="28"/>
        </w:rPr>
        <w:t xml:space="preserve">ы для повышения качества образования и реализации процесса становления личности младшего школьника в разнообразных развивающих средах. </w:t>
      </w:r>
    </w:p>
    <w:p w:rsidR="00B82210" w:rsidRDefault="0023435F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При организации внеурочной деятельности обучающихся образовательной организацией могут использоваться возможности </w:t>
      </w:r>
      <w:r>
        <w:rPr>
          <w:rFonts w:ascii="Times New Roman" w:hAnsi="Times New Roman"/>
          <w:color w:val="000000"/>
          <w:sz w:val="24"/>
          <w:szCs w:val="24"/>
        </w:rPr>
        <w:t>организаций 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82210" w:rsidRDefault="0023435F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Основное преимущество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</w:t>
      </w:r>
      <w:r>
        <w:rPr>
          <w:rFonts w:ascii="Times New Roman" w:hAnsi="Times New Roman"/>
          <w:color w:val="000000"/>
          <w:sz w:val="24"/>
          <w:szCs w:val="24"/>
        </w:rPr>
        <w:t>деятельности в рамках основной образовательной программы образовательной организации.</w:t>
      </w:r>
    </w:p>
    <w:p w:rsidR="00B82210" w:rsidRDefault="0023435F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При организации внеурочной деятельности непосредственно в образовательной организации предполагается, что в этой работе принимают участие все педагогические работники </w:t>
      </w:r>
      <w:r>
        <w:rPr>
          <w:rFonts w:ascii="Times New Roman" w:hAnsi="Times New Roman"/>
          <w:color w:val="000000"/>
          <w:sz w:val="24"/>
          <w:szCs w:val="24"/>
        </w:rPr>
        <w:t xml:space="preserve">данной организации (учителя начальной школы, учителя-предметники, социальный педагог, педагог-психолог, учитель-дефектолог, логопед, воспитатель,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др.). </w:t>
      </w:r>
    </w:p>
    <w:p w:rsidR="00B82210" w:rsidRDefault="0023435F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Внеурочная деятельность тесно связана с дополнительным образованием детей в части создания у</w:t>
      </w:r>
      <w:r>
        <w:rPr>
          <w:rFonts w:ascii="Times New Roman" w:hAnsi="Times New Roman"/>
          <w:color w:val="000000"/>
          <w:sz w:val="24"/>
          <w:szCs w:val="24"/>
        </w:rPr>
        <w:t>словий для развития их творческих интересов, включения их в художественную, техническую, спортивную и другую деятельность.</w:t>
      </w:r>
    </w:p>
    <w:p w:rsidR="00B82210" w:rsidRDefault="0023435F">
      <w:pPr>
        <w:autoSpaceDE w:val="0"/>
        <w:autoSpaceDN w:val="0"/>
        <w:adjustRightInd w:val="0"/>
        <w:spacing w:after="0"/>
        <w:ind w:right="414" w:firstLine="220"/>
        <w:jc w:val="both"/>
        <w:rPr>
          <w:rFonts w:cs="Aria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Связующим звеном между внеурочной деятельностью и дополнительным образованием детей выступают такие формы её реализации, как факульт</w:t>
      </w:r>
      <w:r>
        <w:rPr>
          <w:rFonts w:ascii="Times New Roman" w:hAnsi="Times New Roman"/>
          <w:color w:val="000000"/>
          <w:sz w:val="24"/>
          <w:szCs w:val="24"/>
        </w:rPr>
        <w:t>ативы, детские научные общества, экологические и военно-патриотические отряды и т. д.</w:t>
      </w:r>
    </w:p>
    <w:p w:rsidR="00B82210" w:rsidRDefault="0023435F">
      <w:pPr>
        <w:autoSpaceDE w:val="0"/>
        <w:autoSpaceDN w:val="0"/>
        <w:adjustRightInd w:val="0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 взаимодействии образовательной организации с другими организациями создаются общее программно-методическое пространство, рабочие программы курсов внеурочной деятельн</w:t>
      </w:r>
      <w:r>
        <w:rPr>
          <w:rFonts w:ascii="Times New Roman" w:hAnsi="Times New Roman"/>
          <w:color w:val="000000"/>
          <w:sz w:val="24"/>
          <w:szCs w:val="24"/>
        </w:rPr>
        <w:t>ости,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организации.</w:t>
      </w:r>
    </w:p>
    <w:p w:rsidR="00B82210" w:rsidRDefault="0023435F">
      <w:pPr>
        <w:widowControl w:val="0"/>
        <w:tabs>
          <w:tab w:val="left" w:pos="0"/>
          <w:tab w:val="left" w:pos="142"/>
          <w:tab w:val="left" w:pos="851"/>
          <w:tab w:val="left" w:pos="9498"/>
        </w:tabs>
        <w:autoSpaceDE w:val="0"/>
        <w:autoSpaceDN w:val="0"/>
        <w:spacing w:before="152" w:after="0"/>
        <w:ind w:right="414" w:firstLine="142"/>
        <w:jc w:val="both"/>
        <w:outlineLvl w:val="3"/>
        <w:rPr>
          <w:rFonts w:ascii="Times New Roman" w:eastAsia="Trebuchet MS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Координирующую роль в организации внеурочной деятельности выполняет, как</w:t>
      </w:r>
      <w:r>
        <w:rPr>
          <w:rFonts w:ascii="Times New Roman" w:hAnsi="Times New Roman"/>
          <w:color w:val="000000"/>
          <w:sz w:val="24"/>
          <w:szCs w:val="24"/>
        </w:rPr>
        <w:t xml:space="preserve">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</w:t>
      </w:r>
      <w:r>
        <w:rPr>
          <w:rFonts w:ascii="Times New Roman" w:hAnsi="Times New Roman"/>
          <w:color w:val="000000"/>
          <w:sz w:val="24"/>
          <w:szCs w:val="24"/>
        </w:rPr>
        <w:t>ость обучающихся в соответствии с их выбором</w:t>
      </w:r>
      <w:r>
        <w:rPr>
          <w:rFonts w:ascii="OfficinaSansITC" w:hAnsi="OfficinaSansITC" w:cs="OfficinaSansITC"/>
          <w:color w:val="000000"/>
          <w:sz w:val="24"/>
          <w:szCs w:val="24"/>
        </w:rPr>
        <w:t>.</w:t>
      </w: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 общекультурное).</w:t>
      </w:r>
    </w:p>
    <w:p w:rsidR="00B82210" w:rsidRDefault="00B8221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B82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Решаемые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задачи</w:t>
            </w:r>
            <w:proofErr w:type="spellEnd"/>
          </w:p>
        </w:tc>
      </w:tr>
      <w:tr w:rsidR="00B82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B82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</w:t>
            </w:r>
            <w:r>
              <w:rPr>
                <w:rFonts w:ascii="Times New Roman" w:hAnsi="Times New Roman"/>
                <w:sz w:val="24"/>
                <w:szCs w:val="24"/>
              </w:rPr>
              <w:t>ворческих способностей, формирование коммуникативной и общекультурной компетенций</w:t>
            </w:r>
          </w:p>
        </w:tc>
      </w:tr>
      <w:tr w:rsidR="00B82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  <w:p w:rsidR="00B82210" w:rsidRDefault="00B82210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</w:t>
            </w:r>
            <w:r>
              <w:rPr>
                <w:rFonts w:ascii="Times New Roman" w:hAnsi="Times New Roman"/>
                <w:sz w:val="24"/>
                <w:szCs w:val="24"/>
              </w:rPr>
              <w:t>енностям общества, религии своего народа.</w:t>
            </w:r>
          </w:p>
        </w:tc>
      </w:tr>
      <w:tr w:rsidR="00B82210">
        <w:trPr>
          <w:trHeight w:val="9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B82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0"/>
                <w:tab w:val="left" w:pos="318"/>
                <w:tab w:val="left" w:pos="9498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таких ценностей как познание, истина, </w:t>
            </w:r>
            <w:r>
              <w:rPr>
                <w:rFonts w:ascii="Times New Roman" w:hAnsi="Times New Roman"/>
                <w:sz w:val="24"/>
                <w:szCs w:val="24"/>
              </w:rPr>
              <w:t>целеустремленность,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значимой деятельности.</w:t>
            </w:r>
          </w:p>
        </w:tc>
      </w:tr>
    </w:tbl>
    <w:p w:rsidR="00B82210" w:rsidRDefault="00B8221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Формы организации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как и в целом образовательной деятельности, в рамках реализации основной образовательной программы начального общего образования определяет организация,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осуществляющая образовательную деятельность. </w:t>
      </w: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Содержание </w:t>
      </w:r>
      <w:proofErr w:type="gramStart"/>
      <w:r>
        <w:rPr>
          <w:rFonts w:ascii="Times New Roman" w:hAnsi="Times New Roman"/>
          <w:sz w:val="24"/>
          <w:szCs w:val="24"/>
        </w:rPr>
        <w:t>занятий, предусмотренных во внеурочной деятельности осуществляются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таких формах, как художественные, культурологические, филологические, хоровые студии, сетевые сообщества, школьные спортивные </w:t>
      </w:r>
      <w:r>
        <w:rPr>
          <w:rFonts w:ascii="Times New Roman" w:hAnsi="Times New Roman"/>
          <w:sz w:val="24"/>
          <w:szCs w:val="24"/>
        </w:rPr>
        <w:t>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</w:t>
      </w:r>
      <w:r>
        <w:rPr>
          <w:rFonts w:ascii="Times New Roman" w:hAnsi="Times New Roman"/>
          <w:sz w:val="24"/>
          <w:szCs w:val="24"/>
        </w:rPr>
        <w:t>ношений.</w:t>
      </w:r>
    </w:p>
    <w:p w:rsidR="00B82210" w:rsidRDefault="0023435F">
      <w:pPr>
        <w:widowControl w:val="0"/>
        <w:tabs>
          <w:tab w:val="left" w:pos="142"/>
          <w:tab w:val="left" w:pos="851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Все виды внеурочной деятельности ориентированы на воспитательные результаты.</w:t>
      </w: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может быть организована по видам: игровая, познавательная, досугово – развлекательная деятельность (досуговое общение), проблемн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ценностное</w:t>
      </w:r>
      <w:r>
        <w:rPr>
          <w:rFonts w:ascii="Times New Roman" w:hAnsi="Times New Roman"/>
          <w:sz w:val="24"/>
          <w:szCs w:val="24"/>
        </w:rPr>
        <w:t xml:space="preserve">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 краеведческая деятельно</w:t>
      </w:r>
      <w:r>
        <w:rPr>
          <w:rFonts w:ascii="Times New Roman" w:hAnsi="Times New Roman"/>
          <w:sz w:val="24"/>
          <w:szCs w:val="24"/>
        </w:rPr>
        <w:t xml:space="preserve">сть. </w:t>
      </w: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</w:t>
      </w:r>
      <w:r>
        <w:rPr>
          <w:rFonts w:ascii="Times New Roman" w:hAnsi="Times New Roman"/>
          <w:bCs/>
          <w:sz w:val="24"/>
          <w:szCs w:val="24"/>
        </w:rPr>
        <w:t>форм организации (</w:t>
      </w:r>
      <w:r>
        <w:rPr>
          <w:rFonts w:ascii="Times New Roman" w:hAnsi="Times New Roman"/>
          <w:sz w:val="24"/>
          <w:szCs w:val="24"/>
        </w:rPr>
        <w:t>экскурсии, кружки, секции, круглые сто</w:t>
      </w:r>
      <w:r>
        <w:rPr>
          <w:rFonts w:ascii="Times New Roman" w:hAnsi="Times New Roman"/>
          <w:sz w:val="24"/>
          <w:szCs w:val="24"/>
        </w:rPr>
        <w:t>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</w:t>
      </w:r>
      <w:r>
        <w:rPr>
          <w:rFonts w:ascii="Times New Roman" w:hAnsi="Times New Roman"/>
          <w:sz w:val="24"/>
          <w:szCs w:val="24"/>
        </w:rPr>
        <w:br/>
        <w:t xml:space="preserve">социальное проектирование и т.д.) </w:t>
      </w:r>
      <w:proofErr w:type="gramEnd"/>
    </w:p>
    <w:p w:rsidR="00B82210" w:rsidRDefault="0023435F">
      <w:pPr>
        <w:autoSpaceDE w:val="0"/>
        <w:autoSpaceDN w:val="0"/>
        <w:adjustRightInd w:val="0"/>
        <w:spacing w:after="0"/>
        <w:ind w:right="4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соответствии с принципом учета потребностей учащихся и их род</w:t>
      </w:r>
      <w:r>
        <w:rPr>
          <w:rFonts w:ascii="Times New Roman" w:hAnsi="Times New Roman"/>
          <w:color w:val="000000"/>
          <w:sz w:val="24"/>
          <w:szCs w:val="24"/>
        </w:rPr>
        <w:t xml:space="preserve">ителей были выявлены запросы родителей и учащихся методом анкетирования, соотнесены запросы с кадровым и материально-техническим ресурсом школы, особенностями основной образовательной программы. Запрос сформулирован через протоколы родительских собраний и </w:t>
      </w:r>
      <w:r>
        <w:rPr>
          <w:rFonts w:ascii="Times New Roman" w:hAnsi="Times New Roman"/>
          <w:color w:val="000000"/>
          <w:sz w:val="24"/>
          <w:szCs w:val="24"/>
        </w:rPr>
        <w:t>выявил следующую структуру организации внеурочной деятельности:</w:t>
      </w:r>
    </w:p>
    <w:p w:rsidR="00B82210" w:rsidRDefault="00B82210">
      <w:pPr>
        <w:autoSpaceDE w:val="0"/>
        <w:autoSpaceDN w:val="0"/>
        <w:adjustRightInd w:val="0"/>
        <w:spacing w:after="0"/>
        <w:ind w:right="413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План внеурочной деятельности</w:t>
      </w:r>
    </w:p>
    <w:p w:rsidR="00B82210" w:rsidRDefault="00B8221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 w:firstLine="567"/>
        <w:jc w:val="center"/>
        <w:rPr>
          <w:rFonts w:ascii="Times New Roman" w:hAnsi="Times New Roman"/>
          <w:b/>
          <w:sz w:val="2"/>
          <w:szCs w:val="2"/>
        </w:rPr>
      </w:pPr>
    </w:p>
    <w:p w:rsidR="00B82210" w:rsidRDefault="0023435F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/>
        <w:ind w:right="4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на уровне начального общего образования не превышает объём 10 часов в неделю, объём </w:t>
      </w:r>
      <w:r>
        <w:rPr>
          <w:rFonts w:ascii="Times New Roman" w:hAnsi="Times New Roman"/>
          <w:sz w:val="24"/>
          <w:szCs w:val="24"/>
        </w:rPr>
        <w:t>внеурочной деятельности для обучающихся на уровне начального общего образования рассчитывается с учетом требований и составляет 1317 часов (п.32.2 ФГОС НОО – 2021- до 1320 часов).</w:t>
      </w:r>
    </w:p>
    <w:p w:rsidR="00B82210" w:rsidRDefault="00B8221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709"/>
        <w:gridCol w:w="708"/>
        <w:gridCol w:w="709"/>
        <w:gridCol w:w="709"/>
        <w:gridCol w:w="850"/>
      </w:tblGrid>
      <w:tr w:rsidR="00B82210">
        <w:tc>
          <w:tcPr>
            <w:tcW w:w="3544" w:type="dxa"/>
            <w:vMerge w:val="restart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Курсы  внеурочной деятельности по видам деятельности</w:t>
            </w:r>
          </w:p>
        </w:tc>
        <w:tc>
          <w:tcPr>
            <w:tcW w:w="3686" w:type="dxa"/>
            <w:vMerge w:val="restart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Наименование программы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ВД</w:t>
            </w:r>
          </w:p>
        </w:tc>
        <w:tc>
          <w:tcPr>
            <w:tcW w:w="3685" w:type="dxa"/>
            <w:gridSpan w:val="5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Классы</w:t>
            </w:r>
          </w:p>
        </w:tc>
      </w:tr>
      <w:tr w:rsidR="00B82210">
        <w:tc>
          <w:tcPr>
            <w:tcW w:w="354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82210">
        <w:trPr>
          <w:trHeight w:val="339"/>
        </w:trPr>
        <w:tc>
          <w:tcPr>
            <w:tcW w:w="3544" w:type="dxa"/>
            <w:vMerge w:val="restart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изучение учебного предмета</w:t>
            </w:r>
          </w:p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Funny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(«Забавный английский»)</w:t>
            </w:r>
          </w:p>
        </w:tc>
        <w:tc>
          <w:tcPr>
            <w:tcW w:w="709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2210">
        <w:trPr>
          <w:trHeight w:val="351"/>
        </w:trPr>
        <w:tc>
          <w:tcPr>
            <w:tcW w:w="3544" w:type="dxa"/>
            <w:vMerge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«Радужный мир»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351"/>
        </w:trPr>
        <w:tc>
          <w:tcPr>
            <w:tcW w:w="3544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82210" w:rsidRDefault="002343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2210" w:rsidRDefault="00B8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2210" w:rsidRDefault="00B8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2210" w:rsidRDefault="00B822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210">
        <w:trPr>
          <w:trHeight w:val="330"/>
        </w:trPr>
        <w:tc>
          <w:tcPr>
            <w:tcW w:w="3544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686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«Тропинка в профессию»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330"/>
        </w:trPr>
        <w:tc>
          <w:tcPr>
            <w:tcW w:w="3544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686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«Учимся для жизни»</w:t>
            </w:r>
          </w:p>
        </w:tc>
        <w:tc>
          <w:tcPr>
            <w:tcW w:w="709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205"/>
        </w:trPr>
        <w:tc>
          <w:tcPr>
            <w:tcW w:w="3544" w:type="dxa"/>
          </w:tcPr>
          <w:p w:rsidR="00B82210" w:rsidRDefault="0023435F">
            <w:pPr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«Разговоры  о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B82210" w:rsidRDefault="0023435F">
            <w:pPr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общения»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210">
        <w:trPr>
          <w:trHeight w:val="116"/>
        </w:trPr>
        <w:tc>
          <w:tcPr>
            <w:tcW w:w="3544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здоровительное</w:t>
            </w:r>
          </w:p>
        </w:tc>
        <w:tc>
          <w:tcPr>
            <w:tcW w:w="3686" w:type="dxa"/>
          </w:tcPr>
          <w:p w:rsidR="00B82210" w:rsidRDefault="00234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здоровья»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210">
        <w:trPr>
          <w:trHeight w:val="90"/>
        </w:trPr>
        <w:tc>
          <w:tcPr>
            <w:tcW w:w="3544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686" w:type="dxa"/>
          </w:tcPr>
          <w:p w:rsidR="00B82210" w:rsidRDefault="00B822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82210" w:rsidRDefault="002343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 w:rsidR="00B82210" w:rsidRDefault="00B8221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NewRoman" w:hAnsi="TimesNewRoman" w:cs="Arial"/>
          <w:sz w:val="16"/>
          <w:szCs w:val="28"/>
        </w:rPr>
      </w:pPr>
    </w:p>
    <w:p w:rsidR="00B82210" w:rsidRDefault="0023435F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Промежуточная аттестация внеурочной деятельности проводится в </w:t>
      </w:r>
      <w:r>
        <w:rPr>
          <w:rFonts w:ascii="Times New Roman" w:hAnsi="Times New Roman"/>
          <w:color w:val="000000"/>
          <w:sz w:val="24"/>
          <w:szCs w:val="28"/>
        </w:rPr>
        <w:t>соответствии с</w:t>
      </w:r>
      <w:r>
        <w:rPr>
          <w:rFonts w:cs="Arial"/>
          <w:color w:val="000000"/>
          <w:sz w:val="24"/>
          <w:szCs w:val="28"/>
        </w:rPr>
        <w:br/>
      </w:r>
      <w:r>
        <w:rPr>
          <w:rFonts w:ascii="Times New Roman" w:hAnsi="Times New Roman"/>
          <w:color w:val="000000"/>
          <w:sz w:val="24"/>
          <w:szCs w:val="28"/>
        </w:rPr>
        <w:t>Положением о внеурочной деятельности в различных формах.</w:t>
      </w:r>
    </w:p>
    <w:p w:rsidR="00B82210" w:rsidRDefault="00B8221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850"/>
        <w:gridCol w:w="992"/>
        <w:gridCol w:w="1843"/>
        <w:gridCol w:w="1526"/>
      </w:tblGrid>
      <w:tr w:rsidR="00B82210">
        <w:trPr>
          <w:trHeight w:val="259"/>
        </w:trPr>
        <w:tc>
          <w:tcPr>
            <w:tcW w:w="851" w:type="dxa"/>
            <w:vMerge w:val="restart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536" w:type="dxa"/>
            <w:gridSpan w:val="4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526" w:type="dxa"/>
            <w:vMerge w:val="restart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</w:t>
            </w:r>
          </w:p>
        </w:tc>
      </w:tr>
      <w:tr w:rsidR="00B82210">
        <w:trPr>
          <w:trHeight w:val="360"/>
        </w:trPr>
        <w:tc>
          <w:tcPr>
            <w:tcW w:w="851" w:type="dxa"/>
            <w:vMerge/>
          </w:tcPr>
          <w:p w:rsidR="00B82210" w:rsidRDefault="00B8221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2210" w:rsidRDefault="00B8221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6" w:type="dxa"/>
            <w:vMerge/>
          </w:tcPr>
          <w:p w:rsidR="00B82210" w:rsidRDefault="00B82210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2210">
        <w:tc>
          <w:tcPr>
            <w:tcW w:w="851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4536" w:type="dxa"/>
            <w:gridSpan w:val="4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Соревнования. Турнир. Веселые старты</w:t>
            </w:r>
          </w:p>
        </w:tc>
        <w:tc>
          <w:tcPr>
            <w:tcW w:w="1526" w:type="dxa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B82210">
        <w:tc>
          <w:tcPr>
            <w:tcW w:w="851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4536" w:type="dxa"/>
            <w:gridSpan w:val="4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декоративно прикладного творчества. Концерт</w:t>
            </w:r>
          </w:p>
        </w:tc>
        <w:tc>
          <w:tcPr>
            <w:tcW w:w="1526" w:type="dxa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B82210">
        <w:tc>
          <w:tcPr>
            <w:tcW w:w="851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Духовно-нравственное </w:t>
            </w:r>
          </w:p>
        </w:tc>
        <w:tc>
          <w:tcPr>
            <w:tcW w:w="4536" w:type="dxa"/>
            <w:gridSpan w:val="4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26" w:type="dxa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B82210">
        <w:tc>
          <w:tcPr>
            <w:tcW w:w="851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4536" w:type="dxa"/>
            <w:gridSpan w:val="4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социального проекта</w:t>
            </w:r>
          </w:p>
        </w:tc>
        <w:tc>
          <w:tcPr>
            <w:tcW w:w="1526" w:type="dxa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 w:rsidR="00B82210">
        <w:tc>
          <w:tcPr>
            <w:tcW w:w="851" w:type="dxa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B82210" w:rsidRDefault="0023435F">
            <w:pPr>
              <w:widowControl w:val="0"/>
              <w:tabs>
                <w:tab w:val="left" w:pos="142"/>
                <w:tab w:val="left" w:pos="851"/>
                <w:tab w:val="left" w:pos="1037"/>
                <w:tab w:val="left" w:pos="94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игра. КВН. </w:t>
            </w:r>
          </w:p>
        </w:tc>
        <w:tc>
          <w:tcPr>
            <w:tcW w:w="1526" w:type="dxa"/>
          </w:tcPr>
          <w:p w:rsidR="00B82210" w:rsidRDefault="0023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</w:tbl>
    <w:p w:rsidR="00B82210" w:rsidRDefault="00B8221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szCs w:val="24"/>
        </w:rPr>
        <w:sectPr w:rsidR="00B82210">
          <w:pgSz w:w="11906" w:h="16838"/>
          <w:pgMar w:top="720" w:right="566" w:bottom="720" w:left="720" w:header="709" w:footer="709" w:gutter="0"/>
          <w:cols w:space="708"/>
          <w:docGrid w:linePitch="360"/>
        </w:sectPr>
      </w:pPr>
    </w:p>
    <w:p w:rsidR="00B82210" w:rsidRDefault="00B82210">
      <w:pPr>
        <w:widowControl w:val="0"/>
        <w:tabs>
          <w:tab w:val="left" w:pos="142"/>
          <w:tab w:val="left" w:pos="851"/>
          <w:tab w:val="left" w:pos="1037"/>
          <w:tab w:val="left" w:pos="9498"/>
        </w:tabs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</w:p>
    <w:sectPr w:rsidR="00B8221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5F" w:rsidRDefault="0023435F">
      <w:pPr>
        <w:spacing w:after="0" w:line="240" w:lineRule="auto"/>
      </w:pPr>
      <w:r>
        <w:separator/>
      </w:r>
    </w:p>
  </w:endnote>
  <w:endnote w:type="continuationSeparator" w:id="0">
    <w:p w:rsidR="0023435F" w:rsidRDefault="0023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fficinaSansIT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10" w:rsidRDefault="00B8221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5F" w:rsidRDefault="0023435F">
      <w:pPr>
        <w:spacing w:after="0" w:line="240" w:lineRule="auto"/>
      </w:pPr>
      <w:r>
        <w:separator/>
      </w:r>
    </w:p>
  </w:footnote>
  <w:footnote w:type="continuationSeparator" w:id="0">
    <w:p w:rsidR="0023435F" w:rsidRDefault="0023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E04ED2C9"/>
    <w:lvl w:ilvl="0" w:tplc="25A0EAAE">
      <w:start w:val="1"/>
      <w:numFmt w:val="decimal"/>
      <w:lvlText w:val=""/>
      <w:lvlJc w:val="left"/>
    </w:lvl>
    <w:lvl w:ilvl="1" w:tplc="D4683722">
      <w:start w:val="1"/>
      <w:numFmt w:val="decimal"/>
      <w:lvlText w:val=""/>
      <w:lvlJc w:val="left"/>
    </w:lvl>
    <w:lvl w:ilvl="2" w:tplc="5E86A178">
      <w:start w:val="1"/>
      <w:numFmt w:val="decimal"/>
      <w:lvlText w:val=""/>
      <w:lvlJc w:val="left"/>
    </w:lvl>
    <w:lvl w:ilvl="3" w:tplc="18CE0C14">
      <w:start w:val="1"/>
      <w:numFmt w:val="decimal"/>
      <w:lvlText w:val=""/>
      <w:lvlJc w:val="left"/>
    </w:lvl>
    <w:lvl w:ilvl="4" w:tplc="AC247854">
      <w:start w:val="1"/>
      <w:numFmt w:val="decimal"/>
      <w:lvlText w:val=""/>
      <w:lvlJc w:val="left"/>
    </w:lvl>
    <w:lvl w:ilvl="5" w:tplc="A3404D64">
      <w:start w:val="1"/>
      <w:numFmt w:val="decimal"/>
      <w:lvlText w:val=""/>
      <w:lvlJc w:val="left"/>
    </w:lvl>
    <w:lvl w:ilvl="6" w:tplc="680E70DA">
      <w:start w:val="1"/>
      <w:numFmt w:val="decimal"/>
      <w:lvlText w:val=""/>
      <w:lvlJc w:val="left"/>
    </w:lvl>
    <w:lvl w:ilvl="7" w:tplc="CA9C4B44">
      <w:start w:val="1"/>
      <w:numFmt w:val="decimal"/>
      <w:lvlText w:val=""/>
      <w:lvlJc w:val="left"/>
    </w:lvl>
    <w:lvl w:ilvl="8" w:tplc="CAA84B54">
      <w:start w:val="1"/>
      <w:numFmt w:val="decimal"/>
      <w:lvlText w:val=""/>
      <w:lvlJc w:val="left"/>
    </w:lvl>
  </w:abstractNum>
  <w:abstractNum w:abstractNumId="1">
    <w:nsid w:val="00000001"/>
    <w:multiLevelType w:val="hybridMultilevel"/>
    <w:tmpl w:val="C8DA0F88"/>
    <w:lvl w:ilvl="0" w:tplc="5C64E0E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7DAF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6B4E7BC"/>
    <w:lvl w:ilvl="0" w:tplc="07AA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72E0894"/>
    <w:lvl w:ilvl="0" w:tplc="F626A6F6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10"/>
    <w:rsid w:val="0023435F"/>
    <w:rsid w:val="00542D48"/>
    <w:rsid w:val="00B8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lang w:eastAsia="en-US"/>
    </w:rPr>
  </w:style>
  <w:style w:type="character" w:customStyle="1" w:styleId="1256">
    <w:name w:val="Основной текст (12)56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lang w:eastAsia="en-US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Pr>
      <w:rFonts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lang w:eastAsia="en-US"/>
    </w:rPr>
  </w:style>
  <w:style w:type="character" w:customStyle="1" w:styleId="1256">
    <w:name w:val="Основной текст (12)56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lang w:eastAsia="en-US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Pr>
      <w:rFonts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6F56-9DE0-4544-B125-F18460A6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для обучающихся, начавших обучение в 2014-2015 уч</vt:lpstr>
    </vt:vector>
  </TitlesOfParts>
  <Company>Reanimator Extreme Edition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для обучающихся, начавших обучение в 2014-2015 уч</dc:title>
  <dc:creator>Пользователь</dc:creator>
  <cp:lastModifiedBy>G</cp:lastModifiedBy>
  <cp:revision>2</cp:revision>
  <cp:lastPrinted>2022-07-29T10:51:00Z</cp:lastPrinted>
  <dcterms:created xsi:type="dcterms:W3CDTF">2022-10-22T14:19:00Z</dcterms:created>
  <dcterms:modified xsi:type="dcterms:W3CDTF">2022-10-22T14:19:00Z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72487ca1879449af90322160a4fa6eb3</vt:lpwstr>
  </property>
</Properties>
</file>